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7068576812744" w:lineRule="auto"/>
        <w:ind w:left="0" w:right="434.930419921875" w:firstLine="0"/>
        <w:jc w:val="left"/>
        <w:rPr>
          <w:rFonts w:ascii="Calibri" w:cs="Calibri" w:eastAsia="Calibri" w:hAnsi="Calibri"/>
          <w:b w:val="1"/>
          <w:sz w:val="32.079999923706055"/>
          <w:szCs w:val="32.079999923706055"/>
        </w:rPr>
      </w:pPr>
      <w:r w:rsidDel="00000000" w:rsidR="00000000" w:rsidRPr="00000000">
        <w:rPr>
          <w:rFonts w:ascii="Calibri" w:cs="Calibri" w:eastAsia="Calibri" w:hAnsi="Calibri"/>
          <w:b w:val="1"/>
          <w:sz w:val="32.079999923706055"/>
          <w:szCs w:val="32.079999923706055"/>
          <w:rtl w:val="0"/>
        </w:rPr>
        <w:t xml:space="preserve">Criteri per accedere al punteggio alto della fascia di credito - A.S. 2024/2025</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8.7060546875" w:line="228.17068576812744" w:lineRule="auto"/>
        <w:ind w:left="0" w:right="434.930419921875" w:firstLine="0"/>
        <w:jc w:val="left"/>
        <w:rPr>
          <w:rFonts w:ascii="Calibri" w:cs="Calibri" w:eastAsia="Calibri" w:hAnsi="Calibri"/>
          <w:i w:val="0"/>
          <w:smallCaps w:val="0"/>
          <w:strike w:val="0"/>
          <w:color w:val="000000"/>
          <w:sz w:val="13.920000076293945"/>
          <w:szCs w:val="13.920000076293945"/>
          <w:u w:val="none"/>
          <w:shd w:fill="auto" w:val="clear"/>
          <w:vertAlign w:val="baseline"/>
        </w:rPr>
      </w:pPr>
      <w:r w:rsidDel="00000000" w:rsidR="00000000" w:rsidRPr="00000000">
        <w:rPr>
          <w:rFonts w:ascii="Calibri" w:cs="Calibri" w:eastAsia="Calibri" w:hAnsi="Calibri"/>
          <w:b w:val="1"/>
          <w:sz w:val="22.079999923706055"/>
          <w:szCs w:val="22.079999923706055"/>
          <w:rtl w:val="0"/>
        </w:rPr>
        <w:t xml:space="preserve">     </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A. </w:t>
      </w:r>
      <w:r w:rsidDel="00000000" w:rsidR="00000000" w:rsidRPr="00000000">
        <w:rPr>
          <w:rFonts w:ascii="Calibri" w:cs="Calibri" w:eastAsia="Calibri" w:hAnsi="Calibri"/>
          <w:i w:val="0"/>
          <w:smallCaps w:val="0"/>
          <w:strike w:val="0"/>
          <w:color w:val="000000"/>
          <w:sz w:val="22.079999923706055"/>
          <w:szCs w:val="22.079999923706055"/>
          <w:u w:val="none"/>
          <w:shd w:fill="auto" w:val="clear"/>
          <w:vertAlign w:val="baseline"/>
          <w:rtl w:val="0"/>
        </w:rPr>
        <w:t xml:space="preserve">La condizione necessaria per candidarsi al punteggio alto della fascia di credito è la presenza  di un voto in comportamento ≥ 9 </w:t>
      </w:r>
      <w:r w:rsidDel="00000000" w:rsidR="00000000" w:rsidRPr="00000000">
        <w:rPr>
          <w:rFonts w:ascii="Calibri" w:cs="Calibri" w:eastAsia="Calibri" w:hAnsi="Calibri"/>
          <w:i w:val="0"/>
          <w:smallCaps w:val="0"/>
          <w:strike w:val="0"/>
          <w:color w:val="000000"/>
          <w:sz w:val="23.200000127156578"/>
          <w:szCs w:val="23.200000127156578"/>
          <w:u w:val="none"/>
          <w:shd w:fill="auto" w:val="clear"/>
          <w:vertAlign w:val="superscript"/>
          <w:rtl w:val="0"/>
        </w:rPr>
        <w:t xml:space="preserve">1</w:t>
      </w:r>
      <w:r w:rsidDel="00000000" w:rsidR="00000000" w:rsidRPr="00000000">
        <w:rPr>
          <w:rFonts w:ascii="Calibri" w:cs="Calibri" w:eastAsia="Calibri" w:hAnsi="Calibri"/>
          <w:i w:val="0"/>
          <w:smallCaps w:val="0"/>
          <w:strike w:val="0"/>
          <w:color w:val="000000"/>
          <w:sz w:val="13.920000076293945"/>
          <w:szCs w:val="13.920000076293945"/>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41015625" w:line="391.1492729187012" w:lineRule="auto"/>
        <w:ind w:left="582.2639465332031" w:right="874.5745849609375" w:hanging="434.7071838378906"/>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Soddisfatto questo requisito, l’accesso al massimo della fascia si ottiene come segue: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41015625" w:line="391.1492729187012" w:lineRule="auto"/>
        <w:ind w:left="582.2639465332031" w:right="874.5745849609375" w:hanging="434.7071838378906"/>
        <w:jc w:val="left"/>
        <w:rPr>
          <w:rFonts w:ascii="Calibri" w:cs="Calibri" w:eastAsia="Calibri" w:hAnsi="Calibri"/>
          <w:sz w:val="22.079999923706055"/>
          <w:szCs w:val="22.079999923706055"/>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B.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Media ≥ 0,5 nella parte decimale, ottenuta senza aggiustamento dei voti da parte del CDC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41015625" w:line="391.1492729187012" w:lineRule="auto"/>
        <w:ind w:left="582.2639465332031" w:right="874.5745849609375" w:hanging="434.7071838378906"/>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C.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In caso di media &lt; 0,5 e in assenza di aggiustamento dei voti da parte del CdC, possibile  integrazione dei decimali secondo la griglia di seguito allegata: </w:t>
      </w:r>
    </w:p>
    <w:tbl>
      <w:tblPr>
        <w:tblStyle w:val="Table1"/>
        <w:tblW w:w="9633.119583129883" w:type="dxa"/>
        <w:jc w:val="left"/>
        <w:tblInd w:w="154.2287445068359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99.719924926758"/>
        <w:gridCol w:w="5158.599853515625"/>
        <w:gridCol w:w="1574.7998046875"/>
        <w:tblGridChange w:id="0">
          <w:tblGrid>
            <w:gridCol w:w="2899.719924926758"/>
            <w:gridCol w:w="5158.599853515625"/>
            <w:gridCol w:w="1574.7998046875"/>
          </w:tblGrid>
        </w:tblGridChange>
      </w:tblGrid>
      <w:tr>
        <w:trPr>
          <w:cantSplit w:val="0"/>
          <w:trHeight w:val="946.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288208007812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highlight w:val="white"/>
                <w:u w:val="none"/>
                <w:vertAlign w:val="baseline"/>
                <w:rtl w:val="0"/>
              </w:rPr>
              <w:t xml:space="preserve">ATTIVITA’ </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6025390625" w:line="240" w:lineRule="auto"/>
              <w:ind w:left="32.03521728515625" w:right="0" w:firstLine="0"/>
              <w:jc w:val="left"/>
              <w:rPr>
                <w:rFonts w:ascii="Calibri" w:cs="Calibri" w:eastAsia="Calibri" w:hAnsi="Calibri"/>
                <w:b w:val="1"/>
                <w:i w:val="0"/>
                <w:smallCaps w:val="0"/>
                <w:strike w:val="0"/>
                <w:color w:val="000000"/>
                <w:sz w:val="22.079999923706055"/>
                <w:szCs w:val="22.079999923706055"/>
                <w:highlight w:val="white"/>
                <w:u w:val="none"/>
                <w:vertAlign w:val="baseline"/>
              </w:rPr>
            </w:pPr>
            <w:r w:rsidDel="00000000" w:rsidR="00000000" w:rsidRPr="00000000">
              <w:rPr>
                <w:rFonts w:ascii="Calibri" w:cs="Calibri" w:eastAsia="Calibri" w:hAnsi="Calibri"/>
                <w:b w:val="1"/>
                <w:i w:val="0"/>
                <w:smallCaps w:val="0"/>
                <w:strike w:val="0"/>
                <w:color w:val="000000"/>
                <w:sz w:val="22.079999923706055"/>
                <w:szCs w:val="22.079999923706055"/>
                <w:highlight w:val="white"/>
                <w:u w:val="none"/>
                <w:vertAlign w:val="baseline"/>
                <w:rtl w:val="0"/>
              </w:rPr>
              <w:t xml:space="preserve">INTEGRATIVE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77734375"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Certificazione in competenze chiave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3.38141441345215" w:lineRule="auto"/>
              <w:ind w:left="25.63232421875" w:right="316.656494140625" w:firstLine="0.8831787109375"/>
              <w:jc w:val="left"/>
              <w:rPr>
                <w:rFonts w:ascii="Calibri" w:cs="Calibri" w:eastAsia="Calibri" w:hAnsi="Calibri"/>
                <w:b w:val="0"/>
                <w:i w:val="0"/>
                <w:smallCaps w:val="0"/>
                <w:strike w:val="0"/>
                <w:color w:val="000000"/>
                <w:sz w:val="23.200000127156578"/>
                <w:szCs w:val="23.200000127156578"/>
                <w:u w:val="none"/>
                <w:shd w:fill="auto" w:val="clear"/>
                <w:vertAlign w:val="superscript"/>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conseguita e debitamente documentata agli atti della  scuola</w:t>
            </w:r>
            <w:r w:rsidDel="00000000" w:rsidR="00000000" w:rsidRPr="00000000">
              <w:rPr>
                <w:rFonts w:ascii="Calibri" w:cs="Calibri" w:eastAsia="Calibri" w:hAnsi="Calibri"/>
                <w:b w:val="0"/>
                <w:i w:val="0"/>
                <w:smallCaps w:val="0"/>
                <w:strike w:val="0"/>
                <w:color w:val="000000"/>
                <w:sz w:val="23.200000127156578"/>
                <w:szCs w:val="23.200000127156578"/>
                <w:u w:val="none"/>
                <w:shd w:fill="auto" w:val="clear"/>
                <w:vertAlign w:val="superscript"/>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8.079999923706055"/>
                <w:szCs w:val="28.079999923706055"/>
                <w:u w:val="none"/>
                <w:shd w:fill="auto" w:val="clear"/>
                <w:vertAlign w:val="baseline"/>
                <w:rtl w:val="0"/>
              </w:rPr>
              <w:t xml:space="preserve">PT. 0,2</w:t>
            </w:r>
          </w:p>
        </w:tc>
      </w:tr>
      <w:tr>
        <w:trPr>
          <w:cantSplit w:val="0"/>
          <w:trHeight w:val="65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0352172851562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IRC/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25927734375" w:line="240" w:lineRule="auto"/>
              <w:ind w:left="19.2288208007812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ATTIVITÀ ALTERNATIVE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5155029296875" w:right="0" w:firstLine="0"/>
              <w:jc w:val="left"/>
              <w:rPr>
                <w:rFonts w:ascii="Calibri" w:cs="Calibri" w:eastAsia="Calibri" w:hAnsi="Calibri"/>
                <w:b w:val="0"/>
                <w:i w:val="0"/>
                <w:smallCaps w:val="0"/>
                <w:strike w:val="0"/>
                <w:color w:val="000000"/>
                <w:sz w:val="23.200000127156578"/>
                <w:szCs w:val="23.200000127156578"/>
                <w:u w:val="none"/>
                <w:shd w:fill="auto" w:val="clear"/>
                <w:vertAlign w:val="superscript"/>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Giudizio uguale o superiore a Buono</w:t>
            </w:r>
            <w:r w:rsidDel="00000000" w:rsidR="00000000" w:rsidRPr="00000000">
              <w:rPr>
                <w:rFonts w:ascii="Calibri" w:cs="Calibri" w:eastAsia="Calibri" w:hAnsi="Calibri"/>
                <w:b w:val="0"/>
                <w:i w:val="0"/>
                <w:smallCaps w:val="0"/>
                <w:strike w:val="0"/>
                <w:color w:val="000000"/>
                <w:sz w:val="23.200000127156578"/>
                <w:szCs w:val="23.200000127156578"/>
                <w:u w:val="none"/>
                <w:shd w:fill="auto" w:val="clear"/>
                <w:vertAlign w:val="superscript"/>
                <w:rtl w:val="0"/>
              </w:rPr>
              <w:t xml:space="preserve">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8.079999923706055"/>
                <w:szCs w:val="28.079999923706055"/>
                <w:u w:val="none"/>
                <w:shd w:fill="auto" w:val="clear"/>
                <w:vertAlign w:val="baseline"/>
                <w:rtl w:val="0"/>
              </w:rPr>
              <w:t xml:space="preserve">PT. 0,1</w:t>
            </w:r>
          </w:p>
        </w:tc>
      </w:tr>
      <w:tr>
        <w:trPr>
          <w:cantSplit w:val="0"/>
          <w:trHeight w:val="1533.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41122436523437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COMPORTAMENTO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25732421875" w:line="240" w:lineRule="auto"/>
              <w:ind w:left="28.281631469726562"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(ASSIDUITÀ, IMPEGNO,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705078125" w:line="240" w:lineRule="auto"/>
              <w:ind w:left="32.0352172851562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PARTECIPAZIONE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64404296875" w:line="240" w:lineRule="auto"/>
              <w:ind w:left="19.2288208007812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ATTIVA, SPIRITO DI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25927734375" w:line="240" w:lineRule="auto"/>
              <w:ind w:left="25.41122436523437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COLLABORAZIONE)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5389404296875"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Voto in comportamento = 10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8.079999923706055"/>
                <w:szCs w:val="28.079999923706055"/>
                <w:u w:val="none"/>
                <w:shd w:fill="auto" w:val="clear"/>
                <w:vertAlign w:val="baseline"/>
                <w:rtl w:val="0"/>
              </w:rPr>
              <w:t xml:space="preserve">PT. 0,1</w:t>
            </w:r>
          </w:p>
        </w:tc>
      </w:tr>
      <w:tr>
        <w:trPr>
          <w:cantSplit w:val="0"/>
          <w:trHeight w:val="118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03521728515625" w:right="0" w:firstLine="0"/>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PCTO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81309509277344" w:lineRule="auto"/>
              <w:ind w:left="27.177734375" w:right="463.48876953125" w:firstLine="8.1695556640625"/>
              <w:jc w:val="both"/>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Partecipazione attiva e propositiva alle attività PCTO  Con valutazione sintetica complessiva almeno pari a  Buono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i w:val="0"/>
                <w:smallCaps w:val="0"/>
                <w:strike w:val="0"/>
                <w:color w:val="000000"/>
                <w:sz w:val="28.079999923706055"/>
                <w:szCs w:val="28.079999923706055"/>
                <w:u w:val="none"/>
                <w:shd w:fill="auto" w:val="clear"/>
                <w:vertAlign w:val="baseline"/>
                <w:rtl w:val="0"/>
              </w:rPr>
              <w:t xml:space="preserve">PT. 0,1</w:t>
            </w:r>
          </w:p>
        </w:tc>
      </w:tr>
    </w:tbl>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4190101623535" w:lineRule="auto"/>
        <w:ind w:left="134.2607879638672" w:right="-11.199951171875" w:firstLine="0.8831787109375"/>
        <w:jc w:val="left"/>
        <w:rPr>
          <w:rFonts w:ascii="Calibri" w:cs="Calibri" w:eastAsia="Calibri" w:hAnsi="Calibri"/>
          <w:b w:val="1"/>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Gli studenti del Terzo e Quarto anno con </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sospensione del giudizio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riceveranno, qualora ammessi alla classe  successiva, il </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punteggio minimo della fascia di pertinenza.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20849609375" w:line="264.02432441711426" w:lineRule="auto"/>
        <w:ind w:left="134.70237731933594" w:right="56.61376953125" w:firstLine="54.87358093261719"/>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In caso di sospensione del giudizio in </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una sola disciplina </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e di superamento della prova di recupero con </w:t>
      </w:r>
      <w:r w:rsidDel="00000000" w:rsidR="00000000" w:rsidRPr="00000000">
        <w:rPr>
          <w:rFonts w:ascii="Calibri" w:cs="Calibri" w:eastAsia="Calibri" w:hAnsi="Calibri"/>
          <w:b w:val="1"/>
          <w:i w:val="0"/>
          <w:smallCaps w:val="0"/>
          <w:strike w:val="0"/>
          <w:color w:val="000000"/>
          <w:sz w:val="22.079999923706055"/>
          <w:szCs w:val="22.079999923706055"/>
          <w:u w:val="none"/>
          <w:shd w:fill="auto" w:val="clear"/>
          <w:vertAlign w:val="baseline"/>
          <w:rtl w:val="0"/>
        </w:rPr>
        <w:t xml:space="preserve">voto ≥ 7</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 il Consiglio di classe potrà assegnare il punteggio massimo della fascia di pertinenza ricorrendone i  presupposti cfr. le condizioni di cui ai punti A, B/C.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2.42431640625" w:line="215.42371273040771" w:lineRule="auto"/>
        <w:ind w:left="0" w:right="-3.192138671875" w:firstLine="9.580764770507812"/>
        <w:jc w:val="both"/>
        <w:rPr>
          <w:rFonts w:ascii="Times New Roman" w:cs="Times New Roman" w:eastAsia="Times New Roman" w:hAnsi="Times New Roman"/>
          <w:b w:val="0"/>
          <w:i w:val="1"/>
          <w:smallCaps w:val="0"/>
          <w:strike w:val="0"/>
          <w:color w:val="444444"/>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13.920000076293945"/>
          <w:szCs w:val="13.920000076293945"/>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15.119999885559082"/>
          <w:szCs w:val="15.119999885559082"/>
          <w:u w:val="none"/>
          <w:shd w:fill="auto" w:val="clear"/>
          <w:vertAlign w:val="baseline"/>
          <w:rtl w:val="0"/>
        </w:rPr>
        <w:t xml:space="preserve">.cfr</w:t>
      </w:r>
      <w:r w:rsidDel="00000000" w:rsidR="00000000" w:rsidRPr="00000000">
        <w:rPr>
          <w:rFonts w:ascii="Times New Roman" w:cs="Times New Roman" w:eastAsia="Times New Roman" w:hAnsi="Times New Roman"/>
          <w:b w:val="0"/>
          <w:i w:val="0"/>
          <w:smallCaps w:val="0"/>
          <w:strike w:val="0"/>
          <w:color w:val="000000"/>
          <w:sz w:val="25.199999809265137"/>
          <w:szCs w:val="25.199999809265137"/>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Legge n°150/2024 art 1 co. 1 lettera d sub 1</w:t>
      </w:r>
      <w:r w:rsidDel="00000000" w:rsidR="00000000" w:rsidRPr="00000000">
        <w:rPr>
          <w:rFonts w:ascii="Calibri" w:cs="Calibri" w:eastAsia="Calibri" w:hAnsi="Calibri"/>
          <w:b w:val="0"/>
          <w:i w:val="0"/>
          <w:smallCaps w:val="0"/>
          <w:strike w:val="0"/>
          <w:color w:val="000000"/>
          <w:sz w:val="22.079999923706055"/>
          <w:szCs w:val="22.079999923706055"/>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444444"/>
          <w:sz w:val="16.079999923706055"/>
          <w:szCs w:val="16.079999923706055"/>
          <w:u w:val="none"/>
          <w:shd w:fill="auto" w:val="clear"/>
          <w:vertAlign w:val="baseline"/>
          <w:rtl w:val="0"/>
        </w:rPr>
        <w:t xml:space="preserve">” Il punteggio più alto nell'ambito della fascia di attribuzione del credito scolastico spettante  sulla base della media dei voti riportata nello scrutinio finale può essere attribuito se il voto di comportamento assegnato è pari o superiore a nove  decimi” </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O.M.67/2025 art 11,1</w:t>
      </w:r>
      <w:r w:rsidDel="00000000" w:rsidR="00000000" w:rsidRPr="00000000">
        <w:rPr>
          <w:rFonts w:ascii="Times New Roman" w:cs="Times New Roman" w:eastAsia="Times New Roman" w:hAnsi="Times New Roman"/>
          <w:b w:val="0"/>
          <w:i w:val="0"/>
          <w:smallCaps w:val="0"/>
          <w:strike w:val="0"/>
          <w:color w:val="444444"/>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1"/>
          <w:smallCaps w:val="0"/>
          <w:strike w:val="0"/>
          <w:color w:val="444444"/>
          <w:sz w:val="16.079999923706055"/>
          <w:szCs w:val="16.079999923706055"/>
          <w:u w:val="none"/>
          <w:shd w:fill="auto" w:val="clear"/>
          <w:vertAlign w:val="baseline"/>
          <w:rtl w:val="0"/>
        </w:rPr>
        <w:t xml:space="preserve">” (….)L’art. 15, co. 2 bis, del d.lgs. 62/2017, introdotto dall’art. 1, co. 1, lettera d), della legge 1° ottobre 2024, n.  150, prevede che il punteggio più alto nell’ambito della fascia di attribuzione del credito scolastico spettante sulla base della media dei voti riportata  nello scrutinio finale possa essere attribuito se il voto di comportamento assegnato è pari o superiore a nove decimi. Tale disposizione trova applicazione  anche ai fini del calcolo del credito degli studenti frequentanti, nel corrente anno scolastico, il terzultimo e penultimo anno”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74231433868408" w:lineRule="auto"/>
        <w:ind w:left="3.69842529296875" w:right="-4.002685546875" w:firstLine="1.845550537109375"/>
        <w:jc w:val="both"/>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Pr>
      </w:pPr>
      <w:r w:rsidDel="00000000" w:rsidR="00000000" w:rsidRPr="00000000">
        <w:rPr>
          <w:rFonts w:ascii="Calibri" w:cs="Calibri" w:eastAsia="Calibri" w:hAnsi="Calibri"/>
          <w:b w:val="0"/>
          <w:i w:val="0"/>
          <w:smallCaps w:val="0"/>
          <w:strike w:val="0"/>
          <w:color w:val="000000"/>
          <w:sz w:val="23.200000127156578"/>
          <w:szCs w:val="23.200000127156578"/>
          <w:u w:val="none"/>
          <w:shd w:fill="auto" w:val="clear"/>
          <w:vertAlign w:val="superscript"/>
          <w:rtl w:val="0"/>
        </w:rPr>
        <w:t xml:space="preserve">2 </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Raccomandazione del Consiglio europeo del 22/05/2018. </w:t>
      </w:r>
      <w:r w:rsidDel="00000000" w:rsidR="00000000" w:rsidRPr="00000000">
        <w:rPr>
          <w:rFonts w:ascii="Times New Roman" w:cs="Times New Roman" w:eastAsia="Times New Roman" w:hAnsi="Times New Roman"/>
          <w:b w:val="0"/>
          <w:i w:val="0"/>
          <w:smallCaps w:val="0"/>
          <w:strike w:val="0"/>
          <w:color w:val="0460c1"/>
          <w:sz w:val="16.079999923706055"/>
          <w:szCs w:val="16.079999923706055"/>
          <w:u w:val="single"/>
          <w:shd w:fill="auto" w:val="clear"/>
          <w:vertAlign w:val="baseline"/>
          <w:rtl w:val="0"/>
        </w:rPr>
        <w:t xml:space="preserve">https://eur-</w:t>
      </w:r>
      <w:r w:rsidDel="00000000" w:rsidR="00000000" w:rsidRPr="00000000">
        <w:rPr>
          <w:rFonts w:ascii="Times New Roman" w:cs="Times New Roman" w:eastAsia="Times New Roman" w:hAnsi="Times New Roman"/>
          <w:b w:val="0"/>
          <w:i w:val="0"/>
          <w:smallCaps w:val="0"/>
          <w:strike w:val="0"/>
          <w:color w:val="0460c1"/>
          <w:sz w:val="16.079999923706055"/>
          <w:szCs w:val="16.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460c1"/>
          <w:sz w:val="16.079999923706055"/>
          <w:szCs w:val="16.079999923706055"/>
          <w:u w:val="single"/>
          <w:shd w:fill="auto" w:val="clear"/>
          <w:vertAlign w:val="baseline"/>
          <w:rtl w:val="0"/>
        </w:rPr>
        <w:t xml:space="preserve">lex.europa.eu/legalcontent/IT/TXT/PDF/?uri=CELEX:32018H0604(01) </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 Per  attività integrative per la promozione di competenze chiave si intendono: attività collegate a progetti PTOF non obbligatorie, certificate e svolte in orario  extracurriculare; titoli conseguiti nell’anno in corso presso Enti riconosciuti a livello nazionale che certifichino competenze digitali/multilinguistiche ;  successo in concorsi scolastici provinciali, regionali, nazionali; Attività di volontariato continuative e debitamente certifi</w:t>
      </w:r>
      <w:r w:rsidDel="00000000" w:rsidR="00000000" w:rsidRPr="00000000">
        <w:rPr>
          <w:rFonts w:ascii="Times New Roman" w:cs="Times New Roman" w:eastAsia="Times New Roman" w:hAnsi="Times New Roman"/>
          <w:b w:val="0"/>
          <w:i w:val="0"/>
          <w:smallCaps w:val="0"/>
          <w:strike w:val="0"/>
          <w:color w:val="000000"/>
          <w:sz w:val="19.920000076293945"/>
          <w:szCs w:val="19.920000076293945"/>
          <w:u w:val="none"/>
          <w:shd w:fill="auto" w:val="clear"/>
          <w:vertAlign w:val="baseline"/>
          <w:rtl w:val="0"/>
        </w:rPr>
        <w:t xml:space="preserve">cate.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72781372070312" w:line="226.28305435180664" w:lineRule="auto"/>
        <w:ind w:left="3.0551910400390625" w:right="96.25732421875" w:firstLine="1.653594970703125"/>
        <w:jc w:val="left"/>
        <w:rPr>
          <w:rFonts w:ascii="Times New Roman" w:cs="Times New Roman" w:eastAsia="Times New Roman" w:hAnsi="Times New Roman"/>
          <w:b w:val="1"/>
          <w:i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i w:val="0"/>
          <w:smallCaps w:val="0"/>
          <w:strike w:val="0"/>
          <w:color w:val="000000"/>
          <w:sz w:val="23.200000127156578"/>
          <w:szCs w:val="23.200000127156578"/>
          <w:u w:val="none"/>
          <w:shd w:fill="auto" w:val="clear"/>
          <w:vertAlign w:val="superscript"/>
          <w:rtl w:val="0"/>
        </w:rPr>
        <w:t xml:space="preserve">3</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Laddove l’alunno non si avvalesse dell’IRC e la scuola non avesse attivato insegnamenti alternativi, il punteggio conseguito in “attività integrative” o  “ comportamento” o “PCTO” andrà maggiorato di 0,1 punto, </w:t>
      </w:r>
      <w:r w:rsidDel="00000000" w:rsidR="00000000" w:rsidRPr="00000000">
        <w:rPr>
          <w:rFonts w:ascii="Times New Roman" w:cs="Times New Roman" w:eastAsia="Times New Roman" w:hAnsi="Times New Roman"/>
          <w:b w:val="1"/>
          <w:i w:val="0"/>
          <w:smallCaps w:val="0"/>
          <w:strike w:val="0"/>
          <w:color w:val="000000"/>
          <w:sz w:val="16.079999923706055"/>
          <w:szCs w:val="16.079999923706055"/>
          <w:u w:val="none"/>
          <w:shd w:fill="auto" w:val="clear"/>
          <w:vertAlign w:val="baseline"/>
          <w:rtl w:val="0"/>
        </w:rPr>
        <w:t xml:space="preserve">ove sussistano i necessari presupposti </w:t>
      </w:r>
    </w:p>
    <w:sectPr>
      <w:pgSz w:h="16840" w:w="11900" w:orient="portrait"/>
      <w:pgMar w:bottom="556.8000030517578" w:top="992.1259842519685" w:left="1275.5905511811022" w:right="1092.971191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